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B" w:rsidRPr="00C81A45" w:rsidRDefault="00EC528B" w:rsidP="00EC52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Зада</w:t>
      </w:r>
      <w:r w:rsidR="00C618CB">
        <w:rPr>
          <w:rFonts w:ascii="Times New Roman" w:hAnsi="Times New Roman" w:cs="Times New Roman"/>
          <w:color w:val="000000" w:themeColor="text1"/>
          <w:sz w:val="28"/>
          <w:szCs w:val="28"/>
        </w:rPr>
        <w:t>ние на дистанционное обучение 10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Проработать материал по теме </w:t>
      </w:r>
      <w:r w:rsidR="00C618CB">
        <w:rPr>
          <w:rFonts w:ascii="Times New Roman" w:hAnsi="Times New Roman" w:cs="Times New Roman"/>
          <w:color w:val="000000" w:themeColor="text1"/>
          <w:sz w:val="28"/>
          <w:szCs w:val="28"/>
        </w:rPr>
        <w:t>13.5, 14.1</w:t>
      </w:r>
      <w:bookmarkStart w:id="0" w:name="_GoBack"/>
      <w:bookmarkEnd w:id="0"/>
      <w:r w:rsidR="00447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8CB">
        <w:rPr>
          <w:rFonts w:ascii="Times New Roman" w:hAnsi="Times New Roman" w:cs="Times New Roman"/>
          <w:color w:val="000000" w:themeColor="text1"/>
          <w:sz w:val="28"/>
          <w:szCs w:val="28"/>
        </w:rPr>
        <w:t>(ссылки см.</w:t>
      </w:r>
      <w:r w:rsid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ниже)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изложить в тетрадях и отправить мне в форме фотографий в контакте или на мейл: </w:t>
      </w:r>
      <w:hyperlink r:id="rId5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Ecologicalsituation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При отправлении файла вверху страницы подписывайте ФИО</w:t>
      </w:r>
    </w:p>
    <w:p w:rsidR="00846DC8" w:rsidRDefault="00C618CB" w:rsidP="00C618CB">
      <w:pPr>
        <w:pStyle w:val="a5"/>
        <w:spacing w:line="360" w:lineRule="auto"/>
        <w:ind w:left="1287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</w:rPr>
      </w:pPr>
      <w:r w:rsidRPr="00C618CB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</w:rPr>
        <w:t>Тема 13.5.</w:t>
      </w:r>
      <w:r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</w:rPr>
        <w:t xml:space="preserve"> </w:t>
      </w:r>
      <w:r w:rsidRPr="00C618CB"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</w:rPr>
        <w:t>Регуляция обмена веществ и энергии</w:t>
      </w:r>
    </w:p>
    <w:p w:rsidR="00C618CB" w:rsidRDefault="00C618CB" w:rsidP="00C618CB">
      <w:pPr>
        <w:pStyle w:val="a5"/>
        <w:spacing w:line="360" w:lineRule="auto"/>
        <w:ind w:left="1287"/>
        <w:jc w:val="center"/>
        <w:rPr>
          <w:rFonts w:ascii="Times New Roman" w:eastAsia="Calibri" w:hAnsi="Times New Roman" w:cs="Times New Roman"/>
          <w:b/>
          <w:bCs/>
          <w:iCs/>
          <w:color w:val="0D0D0D"/>
          <w:sz w:val="28"/>
          <w:szCs w:val="28"/>
        </w:rPr>
      </w:pPr>
      <w:hyperlink r:id="rId6" w:history="1">
        <w:r w:rsidRPr="00C618CB">
          <w:rPr>
            <w:rStyle w:val="a3"/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https://studfile.net/preview/3355901/page:68/</w:t>
        </w:r>
      </w:hyperlink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Центральной структурой регуляции обмена веществ и энергии яв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ляется гипоталамус. В гипоталамусе локализованы ядра и центры регуляции голода и насыщения,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осморегуляции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энергообмена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ядрах гипоталамуса осуществляется анализ состояния внутренней среды организма и формируются управляющие сигналы, которые посредством эфферентных систем приспосабливают ход метаболиз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потребностям организма. Эфферентными звеньями системы ре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гуляции обмена являются симпатический и парасимпатический от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делы вегетативной нервной системы и эндокринная система.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 и получение аккумулируемой в А ТФ энергии проте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кают внутри клеток. Поэтому важнейшим эффектором, через кото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вегетативная нервная и эндокринная системы воздействуют на обмен веществ и энергии, являются клетки органов и тканей. Регу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ляция обмена веществ заключается в воздействии на скорость биохимических реакций, протекающих в клетках.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гипоталамуса на обмен белков осуществляется через систему гипоталамус-гипофиз-щитовидная железа. Повышенная продукция тиреотропного гормона передней доли гипофиза приво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дит к увеличению синтеза тироксина и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трийодтиронина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щитовидной железы, регулирующих белковый обмен. На обмен белков оказывает прямое влияние соматотропный гормон гипофиза.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Регуляторная роль гипоталамуса в жировом обмене связана с функцией серого бугра. Влияние гипоталамуса на обмен жиров опосре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довано изменением гормональной функции гипофиза, щитовидной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половых желез. Недостаточность гормональной функции желез ведет к ожирению. Более сложные расстройства жирового обмена наблюдаются при изменении функций поджелудочной железы. В этом случае они оказываются связанными с нарушениями углевод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обмена. Истощение запасов гликогена при инсулиновой недо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статочности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приводитк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компенсаторному усилению процессов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глюконеогенеза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Вследствие этого в крови увеличивается содержание кетоновых тел (бета — оксимасляной, ацетоуксусной кислот и 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аце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тона). Нарушение фосфолипидного обмена приводит к жировой ин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фильтрации печени. Лецитины и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кефалины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легко отдают жирные кислоты, идущие на синтез холестерина, что в последующем обусловливает изменения, связанные с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гиперхолестеринемией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углеводный обмен гипоталамус воздействует через симпатичес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 нервную систему. Симпатические влияния усиливают функ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мозгового слоя надпочечников, выделяющего адреналин, кото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стимулирует мобилизацию гликогена из печени и мышц. Дей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«сахарного» укола в дно IV желудочка продолговатого мозга также связано с усилением симпатических влияний. Главными гумо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ральными факторами регуляции углеводного обмена являются гор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моны коры надпочечников и поджелудочной железы (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глюкокортикоиды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инсулин и глюкагон). </w:t>
      </w:r>
      <w:proofErr w:type="spellStart"/>
      <w:proofErr w:type="gram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Глюкокортикиоды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кортизон, гидро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кортизон) оказывают ингибирующее (тормозящее) воздействие на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глюкокиназную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реакцию печени, снижая уровень глюкозы в крови. Инсулин способствует утилизации сахара клетками, а глюкагон уси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ливает мобилизацию гликогена, его расщепление и увеличение со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держания глюкозы в крови.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гипоталамусе расположены нервные центры, регулирующие вод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но-солевой обмен. Здесь же находятся и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осморецепторы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раздражение которых рефлекторно влияет на водно-солевой обмен, обеспечивая постоянство внутренней среды организма. Большую роль в регуля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водно-солевого обмена играют антидиуретический гормон гипо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физа и гормоны коры надпочечников (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минералкортикоиды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Гормон гипофиза стимулирует обратное всасывание воды в почках и умень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шает этим мочеобразование.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Минералкортикоиды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(альдостерон) действуют на эпителий почечных канальцев и повышают обратное всасывание в кровь натрия. Регулирующее воздействие на обмен воды и солей оказывают также гормоны щитовидной и </w:t>
      </w:r>
      <w:proofErr w:type="spellStart"/>
      <w:proofErr w:type="gram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паращитовид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-ной</w:t>
      </w:r>
      <w:proofErr w:type="gram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желез. Первый увеличивает мочеобразование, второй способ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ствует выведению из организма солей кальция и фосфора.</w:t>
      </w:r>
    </w:p>
    <w:p w:rsidR="00C618CB" w:rsidRPr="00C618CB" w:rsidRDefault="00C618CB" w:rsidP="00C618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Энергетический обмен в организме регулируется нервной и эндок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ринной системами. Уровень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энергообмена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в состоянии относи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покоя может изменяться под влиянием условно рефлекторных раздражителей. Например, у спортсменов расход энергии повы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шается в предстартовом состоянии. Существенное влияние на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энергообмена</w:t>
      </w:r>
      <w:proofErr w:type="spellEnd"/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гормоны гипофиза и щитовидной желе</w:t>
      </w:r>
      <w:r w:rsidRPr="00C6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зы. При усилении функции этих желез величина его повышается, при ослаблении — понижается.</w:t>
      </w: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14. Выделение</w:t>
      </w: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14.1.Общая характеристика выделительных процессов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C61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Почки и их функции</w:t>
      </w:r>
    </w:p>
    <w:p w:rsidR="00C618CB" w:rsidRDefault="00C618CB" w:rsidP="00C618CB">
      <w:pPr>
        <w:pStyle w:val="a5"/>
        <w:spacing w:line="360" w:lineRule="auto"/>
        <w:ind w:left="128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7" w:history="1">
        <w:r w:rsidRPr="00C618C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https://studfile.net/preview/3355901/page:69/</w:t>
        </w:r>
      </w:hyperlink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физиологической функцией выделительных процессов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proofErr w:type="gram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освобождение организма от конечных продуктов обмена ве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ществ, избытка воды, органических и неорганических соединений, т. е. сохранение постоянства внутренней среды организма.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Выделительные функции у человека осуществляются многими органами и системами организма: почками, желудочно-кишечным трактом, легкими, потовыми, сальными железами и др. Через почки у человека удаляются избыток воды, солей и продукты обмена ве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ществ. Желудочно-кишечный тракт выводит из организма остатки пищевых веществ и пищеварительных соков, желчь, соли тяжелых металлов и </w:t>
      </w: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proofErr w:type="gram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лекарственные вещества. Через легкие выде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ляются углекислый газ, пары воды и летучие вещества (продукты распада алкоголя, лекарственные вещества). Потовые железы удаля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ют воду, соли, мочевину,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креатинин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молочную кислоту; сальные железы — кожное сало, образующее защитный слой на поверхности тела. Ведущая роль в выделительных процессах и сохранении гомеостаза принадлежит почкам и потовым железам.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Почки и их функции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Почки выполняют целый ряд выделительных и гомеостатических функций в организме человека.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ним </w:t>
      </w: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 :</w:t>
      </w:r>
      <w:proofErr w:type="gramEnd"/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1) поддержание нормального содержания в организме воды, солей и некоторых ве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ществ (глюкоза, аминокислоты);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2) регуляция рН крови, осмотичес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кого давления, ионного состава и кислотно-щелочного состояния;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3) экскреция из организма продуктов белкового обмена и чужеродных веществ;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4) регуляция кровяного давления,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эритропоэза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свертыва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крови;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5) секреция ферментов и биологически активных ве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ществ (ренин,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брадикинин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простагландины и др.). Таким образом, почка является органом, обеспечивающим два главных процесса —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мочеобразовательный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гомеостатический.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функции почек осуществляются в н е ф р о н а х.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почке человека имеется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одного миллиона нефронов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5C4F030" wp14:editId="505C5EC4">
                <wp:extent cx="308610" cy="308610"/>
                <wp:effectExtent l="0" t="0" r="0" b="0"/>
                <wp:docPr id="2" name="AutoShape 9" descr="https://studfile.net/html/2706/485/html_nNO72vwjfc.fb1V/img-JSB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CB" w:rsidRDefault="00C618CB" w:rsidP="00C618CB">
                            <w:pPr>
                              <w:jc w:val="center"/>
                            </w:pPr>
                            <w:r w:rsidRPr="00C618C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40675" cy="3611316"/>
                                  <wp:effectExtent l="0" t="0" r="7620" b="8255"/>
                                  <wp:docPr id="9" name="Рисунок 9" descr="C:\Users\Катя\Desktop\Дистанционка\нефрон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Катя\Desktop\Дистанционка\нефрон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795" cy="3625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4F030" id="AutoShape 9" o:spid="_x0000_s1026" alt="https://studfile.net/html/2706/485/html_nNO72vwjfc.fb1V/img-JSBSmT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3ANbc7QIAABEGAAAOAAAA&#10;AAAAAAAAAAAAAC4CAABkcnMvZTJvRG9jLnhtbFBLAQItABQABgAIAAAAIQCY9mwN2QAAAAMBAAAP&#10;AAAAAAAAAAAAAAAAAEcFAABkcnMvZG93bnJldi54bWxQSwUGAAAAAAQABADzAAAATQYAAAAA&#10;" filled="f" stroked="f">
                <o:lock v:ext="edit" aspectratio="t"/>
                <v:textbox>
                  <w:txbxContent>
                    <w:p w:rsidR="00C618CB" w:rsidRDefault="00C618CB" w:rsidP="00C618CB">
                      <w:pPr>
                        <w:jc w:val="center"/>
                      </w:pPr>
                      <w:r w:rsidRPr="00C618CB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840675" cy="3611316"/>
                            <wp:effectExtent l="0" t="0" r="7620" b="8255"/>
                            <wp:docPr id="9" name="Рисунок 9" descr="C:\Users\Катя\Desktop\Дистанционка\нефрон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Катя\Desktop\Дистанционка\нефрон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795" cy="3625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18C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618CB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2295" cy="3634105"/>
            <wp:effectExtent l="0" t="0" r="0" b="4445"/>
            <wp:docPr id="10" name="Рисунок 10" descr="C:\Users\Катя\Desktop\Дистанционка\нефр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тя\Desktop\Дистанционка\нефр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8C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618C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28800" cy="1840865"/>
            <wp:effectExtent l="0" t="0" r="0" b="6985"/>
            <wp:docPr id="11" name="Рисунок 11" descr="C:\Users\Катя\Desktop\Дистанционка\нефрон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тя\Desktop\Дистанционка\нефрон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Рис. 22. Схема строения нефрона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 — нефрон;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1)—</w:t>
      </w:r>
      <w:proofErr w:type="gram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сосудистый (</w:t>
      </w:r>
      <w:proofErr w:type="spell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мальнигиев</w:t>
      </w:r>
      <w:proofErr w:type="spell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 клубочек,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2)—</w:t>
      </w:r>
      <w:proofErr w:type="gram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извитой каналец первого порядка,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3)—</w:t>
      </w:r>
      <w:proofErr w:type="gram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собирательная трубка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Б —тельце </w:t>
      </w:r>
      <w:proofErr w:type="spell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Шумлянского-Боумена</w:t>
      </w:r>
      <w:proofErr w:type="spell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 — приносящий сосуд,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 — выносящий сосуд,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 — капиллярная сеть клубочка,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4)—</w:t>
      </w:r>
      <w:proofErr w:type="gram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полость капсулы,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5)—</w:t>
      </w:r>
      <w:proofErr w:type="gramEnd"/>
      <w:r w:rsidRPr="00C618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начало извитого канальца,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6 )</w:t>
      </w:r>
      <w:proofErr w:type="gram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Капсула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Шумлянского-Боумена</w:t>
      </w:r>
      <w:proofErr w:type="spellEnd"/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являющихся</w:t>
      </w:r>
      <w:proofErr w:type="gram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функциональными единицами и включающими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мальпигиево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(почечное) тельце и мочевые канальцы.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 л ь п и г и е в о тельце состоит из капсулы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Шумлянского-Боумена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, внутри которой находится сосудистый клубочек (рис. 22). В корковом слое расположено около 75% капсул и извитых каналь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цев. В пограничной зоне (между корковым и мозговым слоем) — юкстамедуллярная зона — располагаются остальные капсулы; изви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тые канальцы этого комплекса находятся у границы с почечной ло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ханкой.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Юксамедуллярные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нефроны отличаются от корковых неко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торыми особенностями в строении и кровоснабжении (одинаковый диаметр приносящих и выносящих артериол). Считают также, что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кжстамедуллярный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 выполняет эндокринную роль (обра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зуется рении), стимулирует секрецию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горомна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альдостерона надпо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чечниками и регулирует водно-солевой баланс.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Капсула Ш у м л я н с к о г </w:t>
      </w:r>
      <w:proofErr w:type="gram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о-Б</w:t>
      </w:r>
      <w:proofErr w:type="gram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у м е н а имеет форму двустенной чаши и образована вдавлением слепого расширенного конца мочевого канальца в ее просвет. Внутренняя стенка капсулы, состоящая из однослойного плоского эпителия, тесно соприкасается со стенками капилляров сосудистого клубочка, образуя базальную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фильтрующую мембрану. Между ней и наружной стенкой капсулы находится щелевидная полость, в которую поступает плазма крови, фильтрующаяся через базальную мембрану из капилляров клубочка.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Клубочек состоит из приносящей артерии, сложной сети артериальных капилляров и выносящей артерии. Диаметр выносящей артериолы меньше, чем приносящей, что способствует поддержанию в капиллярах клубочков относительно высокого кровяного давления.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Мочевые канальцы начинаются от щелевидной полости капсулы, которая непосредственно переходит в проксимальный (ка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налец первого порядка) извитой каналец. В некотором отдалении от капсулы 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проксимальный каналец выпрямляется и образует петлю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Генле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, переходящую в дистальный (каналец второго порядка) изви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той каналец, открывающийся в собирательную трубку. Собиратель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ные трубки проходят через мозговой слой почки и открываются на верхушках сосочков. Собирание конечной мочи происходит в почеч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ных лоханках, куда открываются почечные чашечки.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В обычных условиях через обе почки, составляющие лишь 0.43% массы тела человека, проходит около 25% объема крови, выбрасыва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емой сердцем. Кровоток в коре почки достигает 4-5 мл 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>
                <wp:extent cx="166370" cy="178435"/>
                <wp:effectExtent l="0" t="0" r="0" b="0"/>
                <wp:docPr id="6" name="Прямоугольник 6" descr="https://studfile.net/html/2706/485/html_nNO72vwjfc.fb1V/img-zhVHD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96DBE" id="Прямоугольник 6" o:spid="_x0000_s1026" alt="https://studfile.net/html/2706/485/html_nNO72vwjfc.fb1V/img-zhVHDw.png" style="width:13.1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>
                <wp:extent cx="213995" cy="189865"/>
                <wp:effectExtent l="0" t="0" r="0" b="0"/>
                <wp:docPr id="5" name="Прямоугольник 5" descr="https://studfile.net/html/2706/485/html_nNO72vwjfc.fb1V/img-7QArK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85519" id="Прямоугольник 5" o:spid="_x0000_s1026" alt="https://studfile.net/html/2706/485/html_nNO72vwjfc.fb1V/img-7QArKJ.png" style="width:16.8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на 1 г ткани — это наиболее высокий уровень органного кровотока. Осо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бенность почечного кровотока заключается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такжевтом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, что несмот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ря на существенные колебания артериального давления, кровоток в почках остается постоянным. Это обусловлено специальной систе</w:t>
      </w:r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мой </w:t>
      </w:r>
      <w:proofErr w:type="spellStart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C6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кровообращения в них.</w:t>
      </w:r>
    </w:p>
    <w:p w:rsidR="00C618CB" w:rsidRPr="00C618CB" w:rsidRDefault="00C618CB" w:rsidP="00C618CB">
      <w:pPr>
        <w:pStyle w:val="a5"/>
        <w:spacing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18CB" w:rsidRPr="00C6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4F24"/>
    <w:multiLevelType w:val="multilevel"/>
    <w:tmpl w:val="AFA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F54AD"/>
    <w:multiLevelType w:val="hybridMultilevel"/>
    <w:tmpl w:val="DBEA4FB4"/>
    <w:lvl w:ilvl="0" w:tplc="61DCB470">
      <w:numFmt w:val="bullet"/>
      <w:lvlText w:val="·"/>
      <w:lvlJc w:val="left"/>
      <w:pPr>
        <w:ind w:left="1257" w:hanging="69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81A59EC"/>
    <w:multiLevelType w:val="multilevel"/>
    <w:tmpl w:val="E2B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F154E"/>
    <w:multiLevelType w:val="multilevel"/>
    <w:tmpl w:val="0B8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81C41"/>
    <w:multiLevelType w:val="multilevel"/>
    <w:tmpl w:val="32ECC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97D7D"/>
    <w:multiLevelType w:val="multilevel"/>
    <w:tmpl w:val="F6E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306DC"/>
    <w:multiLevelType w:val="multilevel"/>
    <w:tmpl w:val="AD2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559EE"/>
    <w:multiLevelType w:val="multilevel"/>
    <w:tmpl w:val="AF526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67C40"/>
    <w:multiLevelType w:val="multilevel"/>
    <w:tmpl w:val="D42C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56423B7"/>
    <w:multiLevelType w:val="multilevel"/>
    <w:tmpl w:val="DB4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174D6"/>
    <w:multiLevelType w:val="multilevel"/>
    <w:tmpl w:val="18A0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43E84"/>
    <w:multiLevelType w:val="multilevel"/>
    <w:tmpl w:val="0042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355CE"/>
    <w:multiLevelType w:val="multilevel"/>
    <w:tmpl w:val="FEC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EB0352"/>
    <w:multiLevelType w:val="multilevel"/>
    <w:tmpl w:val="111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B87669"/>
    <w:multiLevelType w:val="multilevel"/>
    <w:tmpl w:val="E07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2294E"/>
    <w:multiLevelType w:val="multilevel"/>
    <w:tmpl w:val="A7A0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33498"/>
    <w:multiLevelType w:val="multilevel"/>
    <w:tmpl w:val="BFC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B71E8"/>
    <w:multiLevelType w:val="multilevel"/>
    <w:tmpl w:val="1F2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A4BBF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BC078B8"/>
    <w:multiLevelType w:val="multilevel"/>
    <w:tmpl w:val="DAF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8472A"/>
    <w:multiLevelType w:val="multilevel"/>
    <w:tmpl w:val="D95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305F0F"/>
    <w:multiLevelType w:val="hybridMultilevel"/>
    <w:tmpl w:val="31BE8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85519"/>
    <w:multiLevelType w:val="multilevel"/>
    <w:tmpl w:val="DE1C6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33A8C"/>
    <w:multiLevelType w:val="multilevel"/>
    <w:tmpl w:val="9D180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B2E28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7A782BF6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23"/>
  </w:num>
  <w:num w:numId="5">
    <w:abstractNumId w:val="9"/>
  </w:num>
  <w:num w:numId="6">
    <w:abstractNumId w:val="19"/>
  </w:num>
  <w:num w:numId="7">
    <w:abstractNumId w:val="20"/>
  </w:num>
  <w:num w:numId="8">
    <w:abstractNumId w:val="15"/>
  </w:num>
  <w:num w:numId="9">
    <w:abstractNumId w:val="16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17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6"/>
  </w:num>
  <w:num w:numId="20">
    <w:abstractNumId w:val="24"/>
  </w:num>
  <w:num w:numId="21">
    <w:abstractNumId w:val="10"/>
  </w:num>
  <w:num w:numId="22">
    <w:abstractNumId w:val="8"/>
  </w:num>
  <w:num w:numId="23">
    <w:abstractNumId w:val="21"/>
  </w:num>
  <w:num w:numId="24">
    <w:abstractNumId w:val="1"/>
  </w:num>
  <w:num w:numId="25">
    <w:abstractNumId w:val="18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B"/>
    <w:rsid w:val="000458E5"/>
    <w:rsid w:val="000C6A78"/>
    <w:rsid w:val="00130E58"/>
    <w:rsid w:val="00184704"/>
    <w:rsid w:val="00284C90"/>
    <w:rsid w:val="003F00F4"/>
    <w:rsid w:val="00447538"/>
    <w:rsid w:val="00495A25"/>
    <w:rsid w:val="005245FC"/>
    <w:rsid w:val="00590B82"/>
    <w:rsid w:val="005C2D27"/>
    <w:rsid w:val="005F5528"/>
    <w:rsid w:val="006D0E49"/>
    <w:rsid w:val="00715F59"/>
    <w:rsid w:val="00846DC8"/>
    <w:rsid w:val="00872848"/>
    <w:rsid w:val="00A35907"/>
    <w:rsid w:val="00AD131A"/>
    <w:rsid w:val="00C20423"/>
    <w:rsid w:val="00C618CB"/>
    <w:rsid w:val="00C73CD9"/>
    <w:rsid w:val="00C81A45"/>
    <w:rsid w:val="00CD5F17"/>
    <w:rsid w:val="00CD7969"/>
    <w:rsid w:val="00EC528B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F9E8-45D8-4978-85D2-00E77D7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8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5F5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6DC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618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6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448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  <w:div w:id="234895749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  <w:div w:id="893544671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</w:divsChild>
    </w:div>
    <w:div w:id="1590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3355901/page: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3355901/page:68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cologicalsituatio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2020-04-09T05:10:00Z</dcterms:created>
  <dcterms:modified xsi:type="dcterms:W3CDTF">2020-04-09T05:10:00Z</dcterms:modified>
</cp:coreProperties>
</file>